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rFonts w:ascii="Quicksand" w:hAnsi="Quicksand"/>
          <w:b/>
          <w:bCs/>
          <w:color w:val="060980"/>
          <w:sz w:val="44"/>
          <w:szCs w:val="44"/>
        </w:rPr>
      </w:pPr>
      <w:r>
        <w:rPr>
          <w:rFonts w:ascii="Candara" w:hAnsi="Candara"/>
          <w:b/>
          <w:noProof/>
          <w:color w:val="080081"/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9213215</wp:posOffset>
            </wp:positionH>
            <wp:positionV relativeFrom="paragraph">
              <wp:posOffset>-100177</wp:posOffset>
            </wp:positionV>
            <wp:extent cx="593725" cy="593725"/>
            <wp:effectExtent l="0" t="0" r="0" b="0"/>
            <wp:wrapNone/>
            <wp:docPr id="18" name="Graphic 18" descr="Mental Health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phic 18" descr="Mental Health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25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-106815</wp:posOffset>
            </wp:positionV>
            <wp:extent cx="635000" cy="596900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noProof/>
          <w:color w:val="060980"/>
          <w:sz w:val="44"/>
          <w:szCs w:val="44"/>
        </w:rPr>
        <w:t>PSHE Education</w:t>
      </w:r>
      <w:r>
        <w:rPr>
          <w:rFonts w:ascii="Quicksand" w:hAnsi="Quicksand"/>
          <w:b/>
          <w:bCs/>
          <w:color w:val="060980"/>
          <w:sz w:val="44"/>
          <w:szCs w:val="44"/>
        </w:rPr>
        <w:t xml:space="preserve"> Curriculum Coverage</w:t>
      </w:r>
    </w:p>
    <w:p>
      <w:pPr>
        <w:jc w:val="center"/>
        <w:rPr>
          <w:rFonts w:ascii="Quicksand" w:hAnsi="Quicksand"/>
          <w:b/>
          <w:bCs/>
          <w:color w:val="060980"/>
          <w:sz w:val="18"/>
          <w:szCs w:val="44"/>
        </w:rPr>
      </w:pPr>
      <w:bookmarkStart w:id="0" w:name="_GoBack"/>
      <w:bookmarkEnd w:id="0"/>
    </w:p>
    <w:p>
      <w:pPr>
        <w:jc w:val="center"/>
        <w:rPr>
          <w:rFonts w:ascii="Quicksand" w:hAnsi="Quicksand"/>
          <w:color w:val="060980"/>
        </w:rPr>
      </w:pPr>
    </w:p>
    <w:tbl>
      <w:tblPr>
        <w:tblStyle w:val="TableGrid"/>
        <w:tblW w:w="15388" w:type="dxa"/>
        <w:tblBorders>
          <w:top w:val="single" w:sz="4" w:space="0" w:color="060980"/>
          <w:left w:val="single" w:sz="4" w:space="0" w:color="060980"/>
          <w:bottom w:val="single" w:sz="4" w:space="0" w:color="060980"/>
          <w:right w:val="single" w:sz="4" w:space="0" w:color="060980"/>
          <w:insideH w:val="single" w:sz="4" w:space="0" w:color="060980"/>
          <w:insideV w:val="single" w:sz="4" w:space="0" w:color="060980"/>
        </w:tblBorders>
        <w:tblLook w:val="04A0" w:firstRow="1" w:lastRow="0" w:firstColumn="1" w:lastColumn="0" w:noHBand="0" w:noVBand="1"/>
      </w:tblPr>
      <w:tblGrid>
        <w:gridCol w:w="2197"/>
        <w:gridCol w:w="2198"/>
        <w:gridCol w:w="2199"/>
        <w:gridCol w:w="2198"/>
        <w:gridCol w:w="2199"/>
        <w:gridCol w:w="2198"/>
        <w:gridCol w:w="2199"/>
      </w:tblGrid>
      <w:tr>
        <w:trPr>
          <w:trHeight w:val="300"/>
        </w:trPr>
        <w:tc>
          <w:tcPr>
            <w:tcW w:w="2197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1</w:t>
            </w:r>
          </w:p>
        </w:tc>
        <w:tc>
          <w:tcPr>
            <w:tcW w:w="219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2</w:t>
            </w: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3</w:t>
            </w:r>
          </w:p>
        </w:tc>
        <w:tc>
          <w:tcPr>
            <w:tcW w:w="219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4</w:t>
            </w: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5</w:t>
            </w:r>
          </w:p>
        </w:tc>
        <w:tc>
          <w:tcPr>
            <w:tcW w:w="2199" w:type="dxa"/>
            <w:tcBorders>
              <w:lef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6</w:t>
            </w:r>
          </w:p>
        </w:tc>
      </w:tr>
      <w:tr>
        <w:trPr>
          <w:trHeight w:val="902"/>
        </w:trPr>
        <w:tc>
          <w:tcPr>
            <w:tcW w:w="219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98" w:type="dxa"/>
            <w:tcBorders>
              <w:bottom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b/>
                <w:sz w:val="22"/>
                <w:szCs w:val="22"/>
              </w:rPr>
            </w:pPr>
            <w:r>
              <w:rPr>
                <w:rFonts w:ascii="Quicksand" w:hAnsi="Quicksand"/>
                <w:b/>
                <w:sz w:val="22"/>
                <w:szCs w:val="22"/>
              </w:rPr>
              <w:t>Being Me in my World</w:t>
            </w:r>
          </w:p>
        </w:tc>
        <w:tc>
          <w:tcPr>
            <w:tcW w:w="2199" w:type="dxa"/>
            <w:tcBorders>
              <w:bottom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b/>
                <w:sz w:val="22"/>
                <w:szCs w:val="22"/>
              </w:rPr>
            </w:pPr>
            <w:r>
              <w:rPr>
                <w:rFonts w:ascii="Quicksand" w:hAnsi="Quicksand"/>
                <w:b/>
                <w:sz w:val="22"/>
                <w:szCs w:val="22"/>
              </w:rPr>
              <w:t>Celebrating Differences</w:t>
            </w:r>
          </w:p>
        </w:tc>
        <w:tc>
          <w:tcPr>
            <w:tcW w:w="2198" w:type="dxa"/>
            <w:tcBorders>
              <w:bottom w:val="single" w:sz="4" w:space="0" w:color="060980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b/>
                <w:sz w:val="22"/>
                <w:szCs w:val="22"/>
              </w:rPr>
            </w:pPr>
            <w:r>
              <w:rPr>
                <w:rFonts w:ascii="Quicksand" w:hAnsi="Quicksand"/>
                <w:b/>
                <w:sz w:val="22"/>
                <w:szCs w:val="22"/>
              </w:rPr>
              <w:t>Dreams and Goals</w:t>
            </w:r>
          </w:p>
        </w:tc>
        <w:tc>
          <w:tcPr>
            <w:tcW w:w="2199" w:type="dxa"/>
            <w:tcBorders>
              <w:left w:val="single" w:sz="4" w:space="0" w:color="auto"/>
              <w:bottom w:val="single" w:sz="4" w:space="0" w:color="060980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b/>
                <w:sz w:val="22"/>
                <w:szCs w:val="22"/>
              </w:rPr>
            </w:pPr>
            <w:r>
              <w:rPr>
                <w:rFonts w:ascii="Quicksand" w:hAnsi="Quicksand"/>
                <w:b/>
                <w:sz w:val="22"/>
                <w:szCs w:val="22"/>
              </w:rPr>
              <w:t>Healthy Me</w:t>
            </w:r>
          </w:p>
        </w:tc>
        <w:tc>
          <w:tcPr>
            <w:tcW w:w="2198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b/>
                <w:sz w:val="22"/>
                <w:szCs w:val="22"/>
              </w:rPr>
            </w:pPr>
            <w:r>
              <w:rPr>
                <w:rFonts w:ascii="Quicksand" w:hAnsi="Quicksand"/>
                <w:b/>
                <w:sz w:val="22"/>
                <w:szCs w:val="22"/>
              </w:rPr>
              <w:t>Relationships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b/>
                <w:sz w:val="22"/>
                <w:szCs w:val="22"/>
              </w:rPr>
            </w:pPr>
            <w:r>
              <w:rPr>
                <w:rFonts w:ascii="Quicksand" w:hAnsi="Quicksand"/>
                <w:b/>
                <w:sz w:val="22"/>
                <w:szCs w:val="22"/>
              </w:rPr>
              <w:t>Changing Me</w:t>
            </w:r>
          </w:p>
        </w:tc>
      </w:tr>
      <w:tr>
        <w:trPr>
          <w:trHeight w:val="902"/>
        </w:trPr>
        <w:tc>
          <w:tcPr>
            <w:tcW w:w="219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Reception</w:t>
            </w:r>
          </w:p>
        </w:tc>
        <w:tc>
          <w:tcPr>
            <w:tcW w:w="2198" w:type="dxa"/>
            <w:tcBorders>
              <w:bottom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Things that make me happy.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Taking turns and sharing. Being a good listener.</w:t>
            </w:r>
          </w:p>
        </w:tc>
        <w:tc>
          <w:tcPr>
            <w:tcW w:w="2199" w:type="dxa"/>
            <w:tcBorders>
              <w:bottom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Things I like and don't like.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Being kind to others. 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Standing up for myself.</w:t>
            </w:r>
          </w:p>
        </w:tc>
        <w:tc>
          <w:tcPr>
            <w:tcW w:w="2198" w:type="dxa"/>
            <w:tcBorders>
              <w:bottom w:val="single" w:sz="4" w:space="0" w:color="060980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Persevering.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Being proud.</w:t>
            </w:r>
          </w:p>
        </w:tc>
        <w:tc>
          <w:tcPr>
            <w:tcW w:w="2199" w:type="dxa"/>
            <w:tcBorders>
              <w:left w:val="single" w:sz="4" w:space="0" w:color="auto"/>
              <w:bottom w:val="single" w:sz="4" w:space="0" w:color="060980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Talking about staying healthy and safe.</w:t>
            </w:r>
          </w:p>
        </w:tc>
        <w:tc>
          <w:tcPr>
            <w:tcW w:w="2198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Being a kind friend and asking for help. Co-operating with others.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Changes in and around me. 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Staying calm and being kind.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Dealing with problems.</w:t>
            </w:r>
          </w:p>
        </w:tc>
      </w:tr>
      <w:tr>
        <w:trPr>
          <w:trHeight w:val="902"/>
        </w:trPr>
        <w:tc>
          <w:tcPr>
            <w:tcW w:w="219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A</w:t>
            </w:r>
          </w:p>
        </w:tc>
        <w:tc>
          <w:tcPr>
            <w:tcW w:w="2198" w:type="dxa"/>
            <w:tcBorders>
              <w:top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My classroom is a happy and safe place.</w:t>
            </w:r>
          </w:p>
        </w:tc>
        <w:tc>
          <w:tcPr>
            <w:tcW w:w="2199" w:type="dxa"/>
            <w:tcBorders>
              <w:top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How I am different and similar to my friends. 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Bullying. </w:t>
            </w:r>
          </w:p>
        </w:tc>
        <w:tc>
          <w:tcPr>
            <w:tcW w:w="2198" w:type="dxa"/>
            <w:tcBorders>
              <w:top w:val="single" w:sz="4" w:space="0" w:color="060980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Celebrating success.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Positive feelings.</w:t>
            </w:r>
          </w:p>
        </w:tc>
        <w:tc>
          <w:tcPr>
            <w:tcW w:w="2199" w:type="dxa"/>
            <w:tcBorders>
              <w:top w:val="single" w:sz="4" w:space="0" w:color="060980"/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Keeping my body safe and healthy. </w:t>
            </w:r>
          </w:p>
        </w:tc>
        <w:tc>
          <w:tcPr>
            <w:tcW w:w="2198" w:type="dxa"/>
            <w:tcBorders>
              <w:top w:val="single" w:sz="4" w:space="0" w:color="060980"/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Special relationships.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Behaviours in other people.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Growing up from a baby.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Naming parts of the body.</w:t>
            </w:r>
          </w:p>
        </w:tc>
      </w:tr>
      <w:tr>
        <w:trPr>
          <w:trHeight w:val="902"/>
        </w:trPr>
        <w:tc>
          <w:tcPr>
            <w:tcW w:w="219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B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My behaviour in class. 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Making good choices.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bCs/>
                <w:sz w:val="20"/>
                <w:szCs w:val="20"/>
              </w:rPr>
            </w:pPr>
            <w:r>
              <w:rPr>
                <w:rFonts w:ascii="Quicksand" w:hAnsi="Quicksand"/>
                <w:bCs/>
                <w:sz w:val="20"/>
                <w:szCs w:val="20"/>
              </w:rPr>
              <w:t xml:space="preserve">Gender stereotypes. </w:t>
            </w:r>
          </w:p>
          <w:p>
            <w:pPr>
              <w:jc w:val="center"/>
              <w:rPr>
                <w:rFonts w:ascii="Quicksand" w:hAnsi="Quicksand"/>
                <w:bCs/>
                <w:sz w:val="20"/>
                <w:szCs w:val="20"/>
              </w:rPr>
            </w:pPr>
            <w:r>
              <w:rPr>
                <w:rFonts w:ascii="Quicksand" w:hAnsi="Quicksand"/>
                <w:bCs/>
                <w:sz w:val="20"/>
                <w:szCs w:val="20"/>
              </w:rPr>
              <w:t xml:space="preserve">Being different to my friends. </w:t>
            </w:r>
          </w:p>
        </w:tc>
        <w:tc>
          <w:tcPr>
            <w:tcW w:w="2198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Working in a group. </w:t>
            </w:r>
          </w:p>
        </w:tc>
        <w:tc>
          <w:tcPr>
            <w:tcW w:w="2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Foods and medicines that help my body.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Making healthy choices. </w:t>
            </w:r>
          </w:p>
        </w:tc>
        <w:tc>
          <w:tcPr>
            <w:tcW w:w="2198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Feeling safe or uncomfortable in a relationship. 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Solving friendship problems.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Naming parts of the body.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Getting older. </w:t>
            </w:r>
          </w:p>
        </w:tc>
      </w:tr>
      <w:tr>
        <w:trPr>
          <w:trHeight w:val="902"/>
        </w:trPr>
        <w:tc>
          <w:tcPr>
            <w:tcW w:w="219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A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Why we have rules. 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Feeling valued.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Conflicts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How I learn.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Celebrating success.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Keeping myself safe.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Feeling unsafe.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Positive influences in my life.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Being an influence on others. 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How boys and girls change when growing up. </w:t>
            </w:r>
          </w:p>
        </w:tc>
      </w:tr>
      <w:tr>
        <w:trPr>
          <w:trHeight w:val="902"/>
        </w:trPr>
        <w:tc>
          <w:tcPr>
            <w:tcW w:w="219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B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The importance of listening. 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Democracy.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bCs/>
                <w:sz w:val="20"/>
                <w:szCs w:val="20"/>
              </w:rPr>
            </w:pPr>
            <w:r>
              <w:rPr>
                <w:rFonts w:ascii="Quicksand" w:hAnsi="Quicksand"/>
                <w:bCs/>
                <w:sz w:val="20"/>
                <w:szCs w:val="20"/>
              </w:rPr>
              <w:t xml:space="preserve">First impressions. </w:t>
            </w:r>
          </w:p>
          <w:p>
            <w:pPr>
              <w:jc w:val="center"/>
              <w:rPr>
                <w:rFonts w:ascii="Quicksand" w:hAnsi="Quicksand"/>
                <w:bCs/>
                <w:sz w:val="20"/>
                <w:szCs w:val="20"/>
              </w:rPr>
            </w:pPr>
            <w:r>
              <w:rPr>
                <w:rFonts w:ascii="Quicksand" w:hAnsi="Quicksand"/>
                <w:bCs/>
                <w:sz w:val="20"/>
                <w:szCs w:val="20"/>
              </w:rPr>
              <w:t xml:space="preserve">Getting help with bullying. </w:t>
            </w:r>
          </w:p>
          <w:p>
            <w:pPr>
              <w:jc w:val="center"/>
              <w:rPr>
                <w:rFonts w:ascii="Quicksand" w:hAnsi="Quicksand"/>
                <w:bCs/>
                <w:sz w:val="20"/>
                <w:szCs w:val="20"/>
              </w:rPr>
            </w:pPr>
            <w:r>
              <w:rPr>
                <w:rFonts w:ascii="Quicksand" w:hAnsi="Quicksand"/>
                <w:bCs/>
                <w:sz w:val="20"/>
                <w:szCs w:val="20"/>
              </w:rPr>
              <w:t xml:space="preserve">Accepting myself. 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Planning new goals.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Managing disappointment. 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Peer pressure.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Missing someone special.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Changes to boys and girls. </w:t>
            </w:r>
            <w:r>
              <w:rPr>
                <w:rFonts w:ascii="Quicksand" w:hAnsi="Quicksand"/>
                <w:sz w:val="20"/>
                <w:szCs w:val="20"/>
              </w:rPr>
              <w:br/>
              <w:t>Changes I cannot control.</w:t>
            </w:r>
          </w:p>
        </w:tc>
      </w:tr>
      <w:tr>
        <w:trPr>
          <w:trHeight w:val="902"/>
        </w:trPr>
        <w:tc>
          <w:tcPr>
            <w:tcW w:w="219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A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Rules, rights and responsibilities. 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Direct and indirect bullying. </w:t>
            </w:r>
            <w:r>
              <w:rPr>
                <w:rFonts w:ascii="Quicksand" w:hAnsi="Quicksand"/>
                <w:sz w:val="20"/>
                <w:szCs w:val="20"/>
              </w:rPr>
              <w:br/>
              <w:t xml:space="preserve">Discrimination. 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Comparing hopes and dreams across the world.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Unhealthy use of substances and food.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Friendships - staying safe online.</w:t>
            </w:r>
            <w:r>
              <w:rPr>
                <w:rFonts w:ascii="Quicksand" w:hAnsi="Quicksand"/>
                <w:sz w:val="20"/>
                <w:szCs w:val="20"/>
              </w:rPr>
              <w:br/>
              <w:t xml:space="preserve">Managing peer pressure. 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Looking after myself during puberty.</w:t>
            </w:r>
          </w:p>
        </w:tc>
      </w:tr>
      <w:tr>
        <w:trPr>
          <w:trHeight w:val="902"/>
        </w:trPr>
        <w:tc>
          <w:tcPr>
            <w:tcW w:w="2197" w:type="dxa"/>
            <w:tcBorders>
              <w:top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B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My place in the world. 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Celebrating differences and managing conflict.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Working with others to improve the world.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Anti-social behaviour. 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Managing pressure. 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Managing loss. 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Standing up for myself and others. 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How a baby develops and is born.</w:t>
            </w:r>
          </w:p>
          <w:p>
            <w:pPr>
              <w:jc w:val="center"/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Becoming a teenager.</w:t>
            </w:r>
          </w:p>
        </w:tc>
      </w:tr>
    </w:tbl>
    <w:p>
      <w:pPr>
        <w:jc w:val="center"/>
        <w:rPr>
          <w:rFonts w:ascii="Quicksand" w:hAnsi="Quicksand"/>
          <w:color w:val="060980"/>
        </w:rPr>
      </w:pPr>
    </w:p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133098-AA9D-2A44-80E4-B06D3021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6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3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5D8FF76BCC245B094BC83C3778C82" ma:contentTypeVersion="8" ma:contentTypeDescription="Create a new document." ma:contentTypeScope="" ma:versionID="35173d6dea8d8d155679890a36abd28e">
  <xsd:schema xmlns:xsd="http://www.w3.org/2001/XMLSchema" xmlns:xs="http://www.w3.org/2001/XMLSchema" xmlns:p="http://schemas.microsoft.com/office/2006/metadata/properties" xmlns:ns2="69dcba16-4e50-46ea-bad0-e923ac43b035" xmlns:ns3="c79abb31-9dc3-4b1c-87c1-62bc00cee263" targetNamespace="http://schemas.microsoft.com/office/2006/metadata/properties" ma:root="true" ma:fieldsID="7192d592a75947125cee7301663e579f" ns2:_="" ns3:_="">
    <xsd:import namespace="69dcba16-4e50-46ea-bad0-e923ac43b035"/>
    <xsd:import namespace="c79abb31-9dc3-4b1c-87c1-62bc00cee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cba16-4e50-46ea-bad0-e923ac43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abb31-9dc3-4b1c-87c1-62bc00cee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8452B1-0144-444A-9AE5-0B4FE57B6AED}">
  <ds:schemaRefs>
    <ds:schemaRef ds:uri="c79abb31-9dc3-4b1c-87c1-62bc00cee263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69dcba16-4e50-46ea-bad0-e923ac43b035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65B21FD-1A75-4D10-959C-D9598055A8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dcba16-4e50-46ea-bad0-e923ac43b035"/>
    <ds:schemaRef ds:uri="c79abb31-9dc3-4b1c-87c1-62bc00cee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396C48-1568-417F-810E-F379728A8D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Johnson</dc:creator>
  <cp:keywords/>
  <dc:description/>
  <cp:lastModifiedBy>Debbie Johnson</cp:lastModifiedBy>
  <cp:revision>4</cp:revision>
  <dcterms:created xsi:type="dcterms:W3CDTF">2024-01-24T16:15:00Z</dcterms:created>
  <dcterms:modified xsi:type="dcterms:W3CDTF">2024-06-25T11:24:00Z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0x010100BEB5D8FF76BCC245B094BC83C3778C82</vt:lpwstr>
  </property>
</Properties>
</file>