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asvg="http://schemas.microsoft.com/office/drawing/2016/SVG/main" mc:Ignorable="w14 w15 w16se w16cid wp14">
  <w:body>
    <w:p xmlns:wp14="http://schemas.microsoft.com/office/word/2010/wordml" w14:paraId="1E007E56" wp14:textId="77777777">
      <w:pPr>
        <w:jc w:val="center"/>
        <w:rPr>
          <w:rFonts w:ascii="Quicksand" w:hAnsi="Quicksand"/>
          <w:b/>
          <w:bCs/>
          <w:color w:val="060980"/>
          <w:sz w:val="44"/>
          <w:szCs w:val="44"/>
        </w:rPr>
      </w:pPr>
      <w:r>
        <w:rPr>
          <w:rFonts w:ascii="Quicksand" w:hAnsi="Quicksand"/>
          <w:b/>
          <w:bCs/>
          <w:noProof/>
          <w:color w:val="060980"/>
          <w:sz w:val="44"/>
          <w:szCs w:val="44"/>
        </w:rPr>
        <w:drawing>
          <wp:anchor xmlns:wp14="http://schemas.microsoft.com/office/word/2010/wordprocessingDrawing" distT="0" distB="0" distL="114300" distR="114300" simplePos="0" relativeHeight="251660288" behindDoc="0" locked="0" layoutInCell="1" allowOverlap="1" wp14:anchorId="6D858958" wp14:editId="7777777">
            <wp:simplePos x="0" y="0"/>
            <wp:positionH relativeFrom="column">
              <wp:posOffset>9107170</wp:posOffset>
            </wp:positionH>
            <wp:positionV relativeFrom="paragraph">
              <wp:posOffset>-103505</wp:posOffset>
            </wp:positionV>
            <wp:extent cx="596900" cy="596900"/>
            <wp:effectExtent l="0" t="0" r="0" b="0"/>
            <wp:wrapNone/>
            <wp:docPr id="2" name="Picture 2" descr="Bug under magnifying glass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Bug under magnifying glass with solid fill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6900" cy="596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Quicksand" w:hAnsi="Quicksand"/>
          <w:b/>
          <w:bCs/>
          <w:noProof/>
          <w:color w:val="060980"/>
          <w:sz w:val="44"/>
          <w:szCs w:val="44"/>
        </w:rPr>
        <w:drawing>
          <wp:anchor xmlns:wp14="http://schemas.microsoft.com/office/word/2010/wordprocessingDrawing" distT="0" distB="0" distL="114300" distR="114300" simplePos="0" relativeHeight="251658240" behindDoc="0" locked="0" layoutInCell="1" allowOverlap="1" wp14:anchorId="403A2B4E" wp14:editId="7777777">
            <wp:simplePos x="0" y="0"/>
            <wp:positionH relativeFrom="column">
              <wp:posOffset>48260</wp:posOffset>
            </wp:positionH>
            <wp:positionV relativeFrom="paragraph">
              <wp:posOffset>-106815</wp:posOffset>
            </wp:positionV>
            <wp:extent cx="635000" cy="596900"/>
            <wp:effectExtent l="0" t="0" r="0" b="0"/>
            <wp:wrapNone/>
            <wp:docPr id="1" name="Picture 1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5000" cy="596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Quicksand" w:hAnsi="Quicksand"/>
          <w:b/>
          <w:bCs/>
          <w:color w:val="060980"/>
          <w:sz w:val="44"/>
          <w:szCs w:val="44"/>
        </w:rPr>
        <w:t>Science Curriculum Coverage</w:t>
      </w:r>
    </w:p>
    <w:p xmlns:wp14="http://schemas.microsoft.com/office/word/2010/wordml" w14:paraId="672A6659" wp14:textId="77777777">
      <w:pPr>
        <w:jc w:val="center"/>
        <w:rPr>
          <w:rFonts w:ascii="Quicksand" w:hAnsi="Quicksand"/>
          <w:color w:val="060980"/>
        </w:rPr>
      </w:pPr>
    </w:p>
    <w:p xmlns:wp14="http://schemas.microsoft.com/office/word/2010/wordml" w14:paraId="0A37501D" wp14:textId="77777777">
      <w:pPr>
        <w:jc w:val="center"/>
        <w:rPr>
          <w:rFonts w:ascii="Quicksand" w:hAnsi="Quicksand"/>
          <w:color w:val="060980"/>
        </w:rPr>
      </w:pPr>
    </w:p>
    <w:tbl>
      <w:tblPr>
        <w:tblStyle w:val="TableGrid"/>
        <w:tblW w:w="0" w:type="auto"/>
        <w:tblBorders>
          <w:top w:val="single" w:color="060980" w:sz="4" w:space="0"/>
          <w:left w:val="single" w:color="060980" w:sz="4" w:space="0"/>
          <w:bottom w:val="single" w:color="060980" w:sz="4" w:space="0"/>
          <w:right w:val="single" w:color="060980" w:sz="4" w:space="0"/>
          <w:insideH w:val="single" w:color="060980" w:sz="4" w:space="0"/>
          <w:insideV w:val="single" w:color="060980" w:sz="4" w:space="0"/>
        </w:tblBorders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8"/>
        <w:gridCol w:w="2198"/>
        <w:gridCol w:w="2199"/>
        <w:gridCol w:w="2199"/>
      </w:tblGrid>
      <w:tr xmlns:wp14="http://schemas.microsoft.com/office/word/2010/wordml" w:rsidTr="0D112FCC" w14:paraId="36DFFCFF" wp14:textId="77777777">
        <w:tc>
          <w:tcPr>
            <w:tcW w:w="2198" w:type="dxa"/>
            <w:tcBorders>
              <w:bottom w:val="single" w:color="FFFFFF" w:themeColor="background1" w:sz="4" w:space="0"/>
              <w:right w:val="single" w:color="FFFFFF" w:themeColor="background1" w:sz="4" w:space="0"/>
            </w:tcBorders>
            <w:shd w:val="clear" w:color="auto" w:fill="060980"/>
            <w:tcMar/>
          </w:tcPr>
          <w:p w14:paraId="5DAB6C7B" wp14:textId="77777777">
            <w:pPr>
              <w:jc w:val="center"/>
              <w:rPr>
                <w:rFonts w:ascii="Quicksand" w:hAnsi="Quicksand"/>
                <w:b/>
                <w:bCs/>
                <w:color w:val="FFFFFF" w:themeColor="background1"/>
              </w:rPr>
            </w:pPr>
          </w:p>
        </w:tc>
        <w:tc>
          <w:tcPr>
            <w:tcW w:w="2198" w:type="dxa"/>
            <w:tcBorders>
              <w:left w:val="single" w:color="FFFFFF" w:themeColor="background1" w:sz="4" w:space="0"/>
              <w:right w:val="single" w:color="FFFFFF" w:themeColor="background1" w:sz="4" w:space="0"/>
            </w:tcBorders>
            <w:shd w:val="clear" w:color="auto" w:fill="060980"/>
            <w:tcMar/>
          </w:tcPr>
          <w:p w14:paraId="6DBB6C5A" wp14:textId="77777777">
            <w:pPr>
              <w:jc w:val="center"/>
              <w:rPr>
                <w:rFonts w:ascii="Quicksand" w:hAnsi="Quicksand"/>
                <w:b/>
                <w:bCs/>
                <w:color w:val="FFFFFF" w:themeColor="background1"/>
              </w:rPr>
            </w:pPr>
            <w:r>
              <w:rPr>
                <w:rFonts w:ascii="Quicksand" w:hAnsi="Quicksand"/>
                <w:b/>
                <w:bCs/>
                <w:color w:val="FFFFFF" w:themeColor="background1"/>
              </w:rPr>
              <w:t>TERM 1</w:t>
            </w:r>
          </w:p>
        </w:tc>
        <w:tc>
          <w:tcPr>
            <w:tcW w:w="2198" w:type="dxa"/>
            <w:tcBorders>
              <w:left w:val="single" w:color="FFFFFF" w:themeColor="background1" w:sz="4" w:space="0"/>
              <w:right w:val="single" w:color="FFFFFF" w:themeColor="background1" w:sz="4" w:space="0"/>
            </w:tcBorders>
            <w:shd w:val="clear" w:color="auto" w:fill="060980"/>
            <w:tcMar/>
          </w:tcPr>
          <w:p w14:paraId="0E77D4FA" wp14:textId="77777777">
            <w:pPr>
              <w:jc w:val="center"/>
              <w:rPr>
                <w:rFonts w:ascii="Quicksand" w:hAnsi="Quicksand"/>
                <w:b/>
                <w:bCs/>
                <w:color w:val="FFFFFF" w:themeColor="background1"/>
              </w:rPr>
            </w:pPr>
            <w:r>
              <w:rPr>
                <w:rFonts w:ascii="Quicksand" w:hAnsi="Quicksand"/>
                <w:b/>
                <w:bCs/>
                <w:color w:val="FFFFFF" w:themeColor="background1"/>
              </w:rPr>
              <w:t>TERM 2</w:t>
            </w:r>
          </w:p>
        </w:tc>
        <w:tc>
          <w:tcPr>
            <w:tcW w:w="2198" w:type="dxa"/>
            <w:tcBorders>
              <w:left w:val="single" w:color="FFFFFF" w:themeColor="background1" w:sz="4" w:space="0"/>
              <w:right w:val="single" w:color="FFFFFF" w:themeColor="background1" w:sz="4" w:space="0"/>
            </w:tcBorders>
            <w:shd w:val="clear" w:color="auto" w:fill="060980"/>
            <w:tcMar/>
          </w:tcPr>
          <w:p w14:paraId="3D5FA8D2" wp14:textId="77777777">
            <w:pPr>
              <w:jc w:val="center"/>
              <w:rPr>
                <w:rFonts w:ascii="Quicksand" w:hAnsi="Quicksand"/>
                <w:b/>
                <w:bCs/>
                <w:color w:val="FFFFFF" w:themeColor="background1"/>
              </w:rPr>
            </w:pPr>
            <w:r>
              <w:rPr>
                <w:rFonts w:ascii="Quicksand" w:hAnsi="Quicksand"/>
                <w:b/>
                <w:bCs/>
                <w:color w:val="FFFFFF" w:themeColor="background1"/>
              </w:rPr>
              <w:t>TERM 3</w:t>
            </w:r>
          </w:p>
        </w:tc>
        <w:tc>
          <w:tcPr>
            <w:tcW w:w="2198" w:type="dxa"/>
            <w:tcBorders>
              <w:left w:val="single" w:color="FFFFFF" w:themeColor="background1" w:sz="4" w:space="0"/>
              <w:right w:val="single" w:color="FFFFFF" w:themeColor="background1" w:sz="4" w:space="0"/>
            </w:tcBorders>
            <w:shd w:val="clear" w:color="auto" w:fill="060980"/>
            <w:tcMar/>
          </w:tcPr>
          <w:p w14:paraId="792DD8AD" wp14:textId="77777777">
            <w:pPr>
              <w:jc w:val="center"/>
              <w:rPr>
                <w:rFonts w:ascii="Quicksand" w:hAnsi="Quicksand"/>
                <w:b/>
                <w:bCs/>
                <w:color w:val="FFFFFF" w:themeColor="background1"/>
              </w:rPr>
            </w:pPr>
            <w:r>
              <w:rPr>
                <w:rFonts w:ascii="Quicksand" w:hAnsi="Quicksand"/>
                <w:b/>
                <w:bCs/>
                <w:color w:val="FFFFFF" w:themeColor="background1"/>
              </w:rPr>
              <w:t>TERM 4</w:t>
            </w:r>
          </w:p>
        </w:tc>
        <w:tc>
          <w:tcPr>
            <w:tcW w:w="2199" w:type="dxa"/>
            <w:tcBorders>
              <w:left w:val="single" w:color="FFFFFF" w:themeColor="background1" w:sz="4" w:space="0"/>
              <w:right w:val="single" w:color="FFFFFF" w:themeColor="background1" w:sz="4" w:space="0"/>
            </w:tcBorders>
            <w:shd w:val="clear" w:color="auto" w:fill="060980"/>
            <w:tcMar/>
          </w:tcPr>
          <w:p w14:paraId="20843F47" wp14:textId="77777777">
            <w:pPr>
              <w:jc w:val="center"/>
              <w:rPr>
                <w:rFonts w:ascii="Quicksand" w:hAnsi="Quicksand"/>
                <w:b/>
                <w:bCs/>
                <w:color w:val="FFFFFF" w:themeColor="background1"/>
              </w:rPr>
            </w:pPr>
            <w:r>
              <w:rPr>
                <w:rFonts w:ascii="Quicksand" w:hAnsi="Quicksand"/>
                <w:b/>
                <w:bCs/>
                <w:color w:val="FFFFFF" w:themeColor="background1"/>
              </w:rPr>
              <w:t>TERM 5</w:t>
            </w:r>
          </w:p>
        </w:tc>
        <w:tc>
          <w:tcPr>
            <w:tcW w:w="2199" w:type="dxa"/>
            <w:tcBorders>
              <w:left w:val="single" w:color="FFFFFF" w:themeColor="background1" w:sz="4" w:space="0"/>
            </w:tcBorders>
            <w:shd w:val="clear" w:color="auto" w:fill="060980"/>
            <w:tcMar/>
          </w:tcPr>
          <w:p w14:paraId="3DDAF4DA" wp14:textId="77777777">
            <w:pPr>
              <w:jc w:val="center"/>
              <w:rPr>
                <w:rFonts w:ascii="Quicksand" w:hAnsi="Quicksand"/>
                <w:b/>
                <w:bCs/>
                <w:color w:val="FFFFFF" w:themeColor="background1"/>
              </w:rPr>
            </w:pPr>
            <w:r>
              <w:rPr>
                <w:rFonts w:ascii="Quicksand" w:hAnsi="Quicksand"/>
                <w:b/>
                <w:bCs/>
                <w:color w:val="FFFFFF" w:themeColor="background1"/>
              </w:rPr>
              <w:t>TERM 6</w:t>
            </w:r>
          </w:p>
        </w:tc>
      </w:tr>
      <w:tr xmlns:wp14="http://schemas.microsoft.com/office/word/2010/wordml" w:rsidTr="0D112FCC" w14:paraId="404424CE" wp14:textId="77777777">
        <w:trPr>
          <w:trHeight w:val="1037"/>
        </w:trPr>
        <w:tc>
          <w:tcPr>
            <w:tcW w:w="2198" w:type="dxa"/>
            <w:tcBorders>
              <w:top w:val="single" w:color="FFFFFF" w:themeColor="background1" w:sz="4" w:space="0"/>
              <w:bottom w:val="single" w:color="FFFFFF" w:themeColor="background1" w:sz="4" w:space="0"/>
            </w:tcBorders>
            <w:shd w:val="clear" w:color="auto" w:fill="060980"/>
            <w:tcMar/>
            <w:vAlign w:val="center"/>
          </w:tcPr>
          <w:p w14:paraId="6EE02833" wp14:textId="77777777">
            <w:pPr>
              <w:jc w:val="center"/>
              <w:rPr>
                <w:rFonts w:ascii="Quicksand" w:hAnsi="Quicksand"/>
                <w:b/>
                <w:bCs/>
                <w:color w:val="FFFFFF" w:themeColor="background1"/>
              </w:rPr>
            </w:pPr>
            <w:r>
              <w:rPr>
                <w:rFonts w:ascii="Quicksand" w:hAnsi="Quicksand"/>
                <w:b/>
                <w:bCs/>
                <w:color w:val="FFFFFF" w:themeColor="background1"/>
              </w:rPr>
              <w:t>Reception</w:t>
            </w:r>
          </w:p>
        </w:tc>
        <w:tc>
          <w:tcPr>
            <w:tcW w:w="13190" w:type="dxa"/>
            <w:gridSpan w:val="6"/>
            <w:tcBorders>
              <w:bottom w:val="single" w:color="060980" w:sz="4" w:space="0"/>
            </w:tcBorders>
            <w:tcMar/>
            <w:vAlign w:val="top"/>
          </w:tcPr>
          <w:p w:rsidP="0D112FCC" w14:paraId="6064BC12" wp14:textId="4CFCA01E">
            <w:pPr>
              <w:jc w:val="left"/>
              <w:rPr>
                <w:rFonts w:ascii="Quicksand" w:hAnsi="Quicksand"/>
                <w:sz w:val="22"/>
                <w:szCs w:val="22"/>
              </w:rPr>
            </w:pPr>
            <w:r w:rsidRPr="0D112FCC" w:rsidR="17939EFF">
              <w:rPr>
                <w:rFonts w:ascii="Quicksand" w:hAnsi="Quicksand"/>
                <w:sz w:val="20"/>
                <w:szCs w:val="20"/>
              </w:rPr>
              <w:t>What can I see outside?</w:t>
            </w:r>
          </w:p>
          <w:p w:rsidP="0D112FCC" w14:paraId="67E7129D" wp14:textId="4F9141C8">
            <w:pPr>
              <w:jc w:val="left"/>
              <w:rPr>
                <w:rFonts w:ascii="Quicksand" w:hAnsi="Quicksand"/>
                <w:sz w:val="22"/>
                <w:szCs w:val="22"/>
              </w:rPr>
            </w:pPr>
            <w:r w:rsidRPr="0D112FCC" w:rsidR="17939EFF">
              <w:rPr>
                <w:rFonts w:ascii="Quicksand" w:hAnsi="Quicksand"/>
                <w:sz w:val="20"/>
                <w:szCs w:val="20"/>
              </w:rPr>
              <w:t>Where do animals live?</w:t>
            </w:r>
          </w:p>
          <w:p w:rsidP="0D112FCC" w14:paraId="18A55F7D" wp14:textId="3E0ACDF6">
            <w:pPr>
              <w:jc w:val="left"/>
              <w:rPr>
                <w:rFonts w:ascii="Quicksand" w:hAnsi="Quicksand"/>
                <w:sz w:val="22"/>
                <w:szCs w:val="22"/>
              </w:rPr>
            </w:pPr>
            <w:r w:rsidRPr="0D112FCC" w:rsidR="17939EFF">
              <w:rPr>
                <w:rFonts w:ascii="Quicksand" w:hAnsi="Quicksand"/>
                <w:sz w:val="20"/>
                <w:szCs w:val="20"/>
              </w:rPr>
              <w:t>How do living things grow and change?</w:t>
            </w:r>
          </w:p>
          <w:p w:rsidP="0D112FCC" w14:paraId="37F0B316" wp14:textId="116E0725">
            <w:pPr>
              <w:jc w:val="left"/>
              <w:rPr>
                <w:rFonts w:ascii="Quicksand" w:hAnsi="Quicksand"/>
                <w:sz w:val="22"/>
                <w:szCs w:val="22"/>
              </w:rPr>
            </w:pPr>
            <w:r w:rsidRPr="0D112FCC" w:rsidR="17939EFF">
              <w:rPr>
                <w:rFonts w:ascii="Quicksand" w:hAnsi="Quicksand"/>
                <w:sz w:val="20"/>
                <w:szCs w:val="20"/>
              </w:rPr>
              <w:t>Why do things change and not stay the same?</w:t>
            </w:r>
          </w:p>
          <w:p w:rsidP="0D112FCC" w14:paraId="2A9613A7" wp14:textId="0D80913E">
            <w:pPr>
              <w:pStyle w:val="ListParagraph"/>
              <w:numPr>
                <w:ilvl w:val="0"/>
                <w:numId w:val="1"/>
              </w:numPr>
              <w:jc w:val="left"/>
              <w:rPr>
                <w:rFonts w:ascii="Quicksand" w:hAnsi="Quicksand" w:eastAsia="Quicksand" w:cs="Quicksand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US"/>
              </w:rPr>
            </w:pPr>
            <w:r w:rsidRPr="0D112FCC" w:rsidR="17939EFF">
              <w:rPr>
                <w:rFonts w:ascii="Quicksand" w:hAnsi="Quicksand" w:eastAsia="Quicksand" w:cs="Quicksand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Children explore different settings and environments through exposure to a wide range of books</w:t>
            </w:r>
          </w:p>
          <w:p w:rsidP="0D112FCC" w14:paraId="18BAC601" wp14:textId="2D3F508D">
            <w:pPr>
              <w:pStyle w:val="ListParagraph"/>
              <w:numPr>
                <w:ilvl w:val="0"/>
                <w:numId w:val="1"/>
              </w:numPr>
              <w:jc w:val="left"/>
              <w:rPr>
                <w:rFonts w:ascii="Quicksand" w:hAnsi="Quicksand" w:eastAsia="Quicksand" w:cs="Quicksand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US"/>
              </w:rPr>
            </w:pPr>
            <w:r w:rsidRPr="0D112FCC" w:rsidR="17939EFF">
              <w:rPr>
                <w:rFonts w:ascii="Quicksand" w:hAnsi="Quicksand" w:eastAsia="Quicksand" w:cs="Quicksand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Children have free access to explore fiction and non-fiction texts as well as atlases throughout the environment</w:t>
            </w:r>
          </w:p>
          <w:p w:rsidP="0D112FCC" w14:paraId="37D6E1FF" wp14:textId="07F082DA">
            <w:pPr>
              <w:pStyle w:val="ListParagraph"/>
              <w:numPr>
                <w:ilvl w:val="0"/>
                <w:numId w:val="1"/>
              </w:numPr>
              <w:jc w:val="left"/>
              <w:rPr>
                <w:rFonts w:ascii="Quicksand" w:hAnsi="Quicksand"/>
                <w:sz w:val="16"/>
                <w:szCs w:val="16"/>
              </w:rPr>
            </w:pPr>
            <w:r w:rsidRPr="0D112FCC" w:rsidR="17939EFF">
              <w:rPr>
                <w:rFonts w:ascii="Quicksand" w:hAnsi="Quicksand"/>
                <w:sz w:val="16"/>
                <w:szCs w:val="16"/>
              </w:rPr>
              <w:t>Visitors and trips allow children to have hands on experience with a range of different animals</w:t>
            </w:r>
          </w:p>
          <w:p w:rsidP="0D112FCC" w14:paraId="004A84AE" wp14:textId="283C6E17">
            <w:pPr>
              <w:pStyle w:val="ListParagraph"/>
              <w:numPr>
                <w:ilvl w:val="0"/>
                <w:numId w:val="1"/>
              </w:numPr>
              <w:jc w:val="left"/>
              <w:rPr>
                <w:rFonts w:ascii="Quicksand" w:hAnsi="Quicksand"/>
                <w:sz w:val="16"/>
                <w:szCs w:val="16"/>
              </w:rPr>
            </w:pPr>
            <w:r w:rsidRPr="0D112FCC" w:rsidR="17939EFF">
              <w:rPr>
                <w:rFonts w:ascii="Quicksand" w:hAnsi="Quicksand"/>
                <w:sz w:val="16"/>
                <w:szCs w:val="16"/>
              </w:rPr>
              <w:t>Opportunities for planting and growing are included throughout the year, including growing fruits and vegetables for the children to eat</w:t>
            </w:r>
          </w:p>
          <w:p w:rsidP="0D112FCC" w14:paraId="1A90E73C" wp14:textId="74D02604">
            <w:pPr>
              <w:pStyle w:val="ListParagraph"/>
              <w:numPr>
                <w:ilvl w:val="0"/>
                <w:numId w:val="1"/>
              </w:numPr>
              <w:jc w:val="left"/>
              <w:rPr>
                <w:noProof w:val="0"/>
                <w:sz w:val="16"/>
                <w:szCs w:val="16"/>
                <w:lang w:val="en-GB"/>
              </w:rPr>
            </w:pPr>
            <w:r w:rsidRPr="0D112FCC" w:rsidR="17939EFF">
              <w:rPr>
                <w:rFonts w:ascii="Quicksand" w:hAnsi="Quicksand" w:eastAsia="Quicksand" w:cs="Quicksand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Weekly forest school sessions allow the children to witness changes to their immediate environment throughout the year</w:t>
            </w:r>
          </w:p>
          <w:p w:rsidP="0D112FCC" w14:paraId="2E22C001" wp14:textId="6A7F5130">
            <w:pPr>
              <w:pStyle w:val="ListParagraph"/>
              <w:numPr>
                <w:ilvl w:val="0"/>
                <w:numId w:val="1"/>
              </w:numPr>
              <w:jc w:val="left"/>
              <w:rPr>
                <w:rFonts w:ascii="Quicksand" w:hAnsi="Quicksand" w:eastAsia="Quicksand" w:cs="Quicksand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</w:pPr>
            <w:r w:rsidRPr="0D112FCC" w:rsidR="17939EFF">
              <w:rPr>
                <w:rFonts w:ascii="Quicksand" w:hAnsi="Quicksand" w:eastAsia="Quicksand" w:cs="Quicksand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Opportunities to </w:t>
            </w:r>
            <w:r w:rsidRPr="0D112FCC" w:rsidR="17939EFF">
              <w:rPr>
                <w:rFonts w:ascii="Quicksand" w:hAnsi="Quicksand" w:eastAsia="Quicksand" w:cs="Quicksand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>observe</w:t>
            </w:r>
            <w:r w:rsidRPr="0D112FCC" w:rsidR="17939EFF">
              <w:rPr>
                <w:rFonts w:ascii="Quicksand" w:hAnsi="Quicksand" w:eastAsia="Quicksand" w:cs="Quicksand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 lifecycles are planned for throughout the year</w:t>
            </w:r>
          </w:p>
          <w:p w:rsidP="0D112FCC" w14:paraId="02EB378F" wp14:textId="68CEE26C">
            <w:pPr>
              <w:pStyle w:val="ListParagraph"/>
              <w:numPr>
                <w:ilvl w:val="0"/>
                <w:numId w:val="1"/>
              </w:numPr>
              <w:jc w:val="left"/>
              <w:rPr>
                <w:noProof w:val="0"/>
                <w:sz w:val="16"/>
                <w:szCs w:val="16"/>
                <w:lang w:val="en-GB"/>
              </w:rPr>
            </w:pPr>
            <w:r w:rsidRPr="0D112FCC" w:rsidR="17939EFF">
              <w:rPr>
                <w:rFonts w:ascii="Quicksand" w:hAnsi="Quicksand" w:eastAsia="Quicksand" w:cs="Quicksand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6"/>
                <w:szCs w:val="16"/>
                <w:lang w:val="en-GB"/>
              </w:rPr>
              <w:t xml:space="preserve">Planned design opportunities are linked to science and materials and take place once a term. </w:t>
            </w:r>
            <w:r w:rsidRPr="0D112FCC" w:rsidR="17939EFF">
              <w:rPr>
                <w:noProof w:val="0"/>
                <w:sz w:val="16"/>
                <w:szCs w:val="16"/>
                <w:lang w:val="en-GB"/>
              </w:rPr>
              <w:t xml:space="preserve"> </w:t>
            </w:r>
          </w:p>
        </w:tc>
      </w:tr>
      <w:tr xmlns:wp14="http://schemas.microsoft.com/office/word/2010/wordml" w:rsidTr="0D112FCC" w14:paraId="361CD1A8" wp14:textId="77777777">
        <w:trPr>
          <w:trHeight w:val="1037"/>
        </w:trPr>
        <w:tc>
          <w:tcPr>
            <w:tcW w:w="2198" w:type="dxa"/>
            <w:tcBorders>
              <w:top w:val="single" w:color="FFFFFF" w:themeColor="background1" w:sz="4" w:space="0"/>
              <w:bottom w:val="single" w:color="FFFFFF" w:themeColor="background1" w:sz="4" w:space="0"/>
            </w:tcBorders>
            <w:shd w:val="clear" w:color="auto" w:fill="060980"/>
            <w:tcMar/>
            <w:vAlign w:val="center"/>
          </w:tcPr>
          <w:p w14:paraId="340915FD" wp14:textId="77777777">
            <w:pPr>
              <w:jc w:val="center"/>
              <w:rPr>
                <w:rFonts w:ascii="Quicksand" w:hAnsi="Quicksand"/>
                <w:b/>
                <w:bCs/>
                <w:color w:val="FFFFFF" w:themeColor="background1"/>
              </w:rPr>
            </w:pPr>
            <w:r>
              <w:rPr>
                <w:rFonts w:ascii="Quicksand" w:hAnsi="Quicksand"/>
                <w:b/>
                <w:bCs/>
                <w:color w:val="FFFFFF" w:themeColor="background1"/>
              </w:rPr>
              <w:t>KS1 Cycle A</w:t>
            </w:r>
          </w:p>
        </w:tc>
        <w:tc>
          <w:tcPr>
            <w:tcW w:w="4396" w:type="dxa"/>
            <w:gridSpan w:val="2"/>
            <w:tcBorders>
              <w:top w:val="single" w:color="060980" w:sz="4" w:space="0"/>
            </w:tcBorders>
            <w:tcMar/>
            <w:vAlign w:val="center"/>
          </w:tcPr>
          <w:p w14:paraId="1A243F95" wp14:textId="77777777">
            <w:pPr>
              <w:jc w:val="center"/>
              <w:rPr>
                <w:rFonts w:ascii="Quicksand" w:hAnsi="Quicksand"/>
                <w:sz w:val="18"/>
                <w:szCs w:val="18"/>
              </w:rPr>
            </w:pPr>
            <w:r>
              <w:rPr>
                <w:rFonts w:ascii="Quicksand" w:hAnsi="Quicksand"/>
                <w:sz w:val="18"/>
                <w:szCs w:val="18"/>
              </w:rPr>
              <w:t>Everyday materials - Y1</w:t>
            </w:r>
          </w:p>
          <w:p w14:paraId="193EC85D" wp14:textId="77777777">
            <w:pPr>
              <w:jc w:val="center"/>
              <w:rPr>
                <w:rFonts w:ascii="Quicksand" w:hAnsi="Quicksand"/>
                <w:sz w:val="18"/>
                <w:szCs w:val="18"/>
              </w:rPr>
            </w:pPr>
            <w:r>
              <w:rPr>
                <w:rFonts w:ascii="Quicksand" w:hAnsi="Quicksand"/>
                <w:sz w:val="18"/>
                <w:szCs w:val="18"/>
              </w:rPr>
              <w:t>Seasonal changes</w:t>
            </w:r>
          </w:p>
        </w:tc>
        <w:tc>
          <w:tcPr>
            <w:tcW w:w="4396" w:type="dxa"/>
            <w:gridSpan w:val="2"/>
            <w:tcBorders>
              <w:top w:val="single" w:color="060980" w:sz="4" w:space="0"/>
            </w:tcBorders>
            <w:tcMar/>
            <w:vAlign w:val="center"/>
          </w:tcPr>
          <w:p w14:paraId="13F96DF9" wp14:textId="77777777">
            <w:pPr>
              <w:jc w:val="center"/>
              <w:rPr>
                <w:rFonts w:ascii="Quicksand" w:hAnsi="Quicksand"/>
                <w:sz w:val="18"/>
                <w:szCs w:val="18"/>
              </w:rPr>
            </w:pPr>
            <w:r>
              <w:rPr>
                <w:rFonts w:ascii="Quicksand" w:hAnsi="Quicksand"/>
                <w:sz w:val="18"/>
                <w:szCs w:val="18"/>
              </w:rPr>
              <w:t xml:space="preserve">Animals including humans - Y1 </w:t>
            </w:r>
          </w:p>
        </w:tc>
        <w:tc>
          <w:tcPr>
            <w:tcW w:w="2199" w:type="dxa"/>
            <w:tcMar/>
            <w:vAlign w:val="center"/>
          </w:tcPr>
          <w:p w14:paraId="05F95AC6" wp14:textId="77777777">
            <w:pPr>
              <w:jc w:val="center"/>
              <w:rPr>
                <w:rFonts w:ascii="Quicksand" w:hAnsi="Quicksand"/>
                <w:sz w:val="18"/>
                <w:szCs w:val="18"/>
              </w:rPr>
            </w:pPr>
            <w:r>
              <w:rPr>
                <w:rFonts w:ascii="Quicksand" w:hAnsi="Quicksand"/>
                <w:sz w:val="18"/>
                <w:szCs w:val="18"/>
              </w:rPr>
              <w:t>Uses of everyday materials - Y2</w:t>
            </w:r>
          </w:p>
        </w:tc>
        <w:tc>
          <w:tcPr>
            <w:tcW w:w="2199" w:type="dxa"/>
            <w:tcMar/>
            <w:vAlign w:val="center"/>
          </w:tcPr>
          <w:p w14:paraId="783922F1" wp14:textId="77777777">
            <w:pPr>
              <w:jc w:val="center"/>
              <w:rPr>
                <w:rFonts w:ascii="Quicksand" w:hAnsi="Quicksand"/>
                <w:sz w:val="18"/>
                <w:szCs w:val="18"/>
              </w:rPr>
            </w:pPr>
            <w:r>
              <w:rPr>
                <w:rFonts w:ascii="Quicksand" w:hAnsi="Quicksand"/>
                <w:sz w:val="18"/>
                <w:szCs w:val="18"/>
              </w:rPr>
              <w:t xml:space="preserve">Animals including humans - Y2 </w:t>
            </w:r>
          </w:p>
        </w:tc>
      </w:tr>
      <w:tr xmlns:wp14="http://schemas.microsoft.com/office/word/2010/wordml" w:rsidTr="0D112FCC" w14:paraId="39D5C4F2" wp14:textId="77777777">
        <w:trPr>
          <w:trHeight w:val="1037"/>
        </w:trPr>
        <w:tc>
          <w:tcPr>
            <w:tcW w:w="2198" w:type="dxa"/>
            <w:tcBorders>
              <w:top w:val="single" w:color="FFFFFF" w:themeColor="background1" w:sz="4" w:space="0"/>
              <w:bottom w:val="single" w:color="FFFFFF" w:themeColor="background1" w:sz="4" w:space="0"/>
            </w:tcBorders>
            <w:shd w:val="clear" w:color="auto" w:fill="060980"/>
            <w:tcMar/>
            <w:vAlign w:val="center"/>
          </w:tcPr>
          <w:p w14:paraId="3280240D" wp14:textId="77777777">
            <w:pPr>
              <w:jc w:val="center"/>
              <w:rPr>
                <w:rFonts w:ascii="Quicksand" w:hAnsi="Quicksand"/>
                <w:b/>
                <w:bCs/>
                <w:color w:val="FFFFFF" w:themeColor="background1"/>
              </w:rPr>
            </w:pPr>
            <w:r>
              <w:rPr>
                <w:rFonts w:ascii="Quicksand" w:hAnsi="Quicksand"/>
                <w:b/>
                <w:bCs/>
                <w:color w:val="FFFFFF" w:themeColor="background1"/>
              </w:rPr>
              <w:t>KS1 Cycle B</w:t>
            </w:r>
          </w:p>
        </w:tc>
        <w:tc>
          <w:tcPr>
            <w:tcW w:w="4396" w:type="dxa"/>
            <w:gridSpan w:val="2"/>
            <w:tcMar/>
            <w:vAlign w:val="center"/>
          </w:tcPr>
          <w:p w14:paraId="37FCF799" wp14:textId="77777777">
            <w:pPr>
              <w:jc w:val="center"/>
              <w:rPr>
                <w:rFonts w:ascii="Quicksand" w:hAnsi="Quicksand"/>
                <w:sz w:val="18"/>
                <w:szCs w:val="18"/>
              </w:rPr>
            </w:pPr>
            <w:r>
              <w:rPr>
                <w:rFonts w:ascii="Quicksand" w:hAnsi="Quicksand"/>
                <w:sz w:val="18"/>
                <w:szCs w:val="18"/>
              </w:rPr>
              <w:t>Plants - Y1</w:t>
            </w:r>
            <w:bookmarkStart w:name="_GoBack" w:id="0"/>
            <w:bookmarkEnd w:id="0"/>
          </w:p>
        </w:tc>
        <w:tc>
          <w:tcPr>
            <w:tcW w:w="4396" w:type="dxa"/>
            <w:gridSpan w:val="2"/>
            <w:tcMar/>
            <w:vAlign w:val="center"/>
          </w:tcPr>
          <w:p w14:paraId="5553A6D9" wp14:textId="77777777">
            <w:pPr>
              <w:jc w:val="center"/>
              <w:rPr>
                <w:rFonts w:ascii="Quicksand" w:hAnsi="Quicksand"/>
                <w:sz w:val="18"/>
                <w:szCs w:val="18"/>
              </w:rPr>
            </w:pPr>
            <w:r>
              <w:rPr>
                <w:rFonts w:ascii="Quicksand" w:hAnsi="Quicksand"/>
                <w:sz w:val="18"/>
                <w:szCs w:val="18"/>
              </w:rPr>
              <w:t xml:space="preserve">Living things and their habitats - Y2 </w:t>
            </w:r>
          </w:p>
        </w:tc>
        <w:tc>
          <w:tcPr>
            <w:tcW w:w="4398" w:type="dxa"/>
            <w:gridSpan w:val="2"/>
            <w:tcMar/>
            <w:vAlign w:val="center"/>
          </w:tcPr>
          <w:p w14:paraId="08FCC1F1" wp14:textId="77777777">
            <w:pPr>
              <w:jc w:val="center"/>
              <w:rPr>
                <w:rFonts w:ascii="Quicksand" w:hAnsi="Quicksand"/>
                <w:sz w:val="18"/>
                <w:szCs w:val="18"/>
              </w:rPr>
            </w:pPr>
            <w:r>
              <w:rPr>
                <w:rFonts w:ascii="Quicksand" w:hAnsi="Quicksand"/>
                <w:sz w:val="18"/>
                <w:szCs w:val="18"/>
              </w:rPr>
              <w:t xml:space="preserve">Plants - Y2 </w:t>
            </w:r>
          </w:p>
        </w:tc>
      </w:tr>
      <w:tr xmlns:wp14="http://schemas.microsoft.com/office/word/2010/wordml" w:rsidTr="0D112FCC" w14:paraId="22FA051C" wp14:textId="77777777">
        <w:trPr>
          <w:trHeight w:val="1037"/>
        </w:trPr>
        <w:tc>
          <w:tcPr>
            <w:tcW w:w="2198" w:type="dxa"/>
            <w:tcBorders>
              <w:top w:val="single" w:color="FFFFFF" w:themeColor="background1" w:sz="4" w:space="0"/>
              <w:bottom w:val="single" w:color="FFFFFF" w:themeColor="background1" w:sz="4" w:space="0"/>
            </w:tcBorders>
            <w:shd w:val="clear" w:color="auto" w:fill="060980"/>
            <w:tcMar/>
            <w:vAlign w:val="center"/>
          </w:tcPr>
          <w:p w14:paraId="7915D746" wp14:textId="77777777">
            <w:pPr>
              <w:jc w:val="center"/>
              <w:rPr>
                <w:rFonts w:ascii="Quicksand" w:hAnsi="Quicksand"/>
                <w:b/>
                <w:bCs/>
                <w:color w:val="FFFFFF" w:themeColor="background1"/>
              </w:rPr>
            </w:pPr>
            <w:r>
              <w:rPr>
                <w:rFonts w:ascii="Quicksand" w:hAnsi="Quicksand"/>
                <w:b/>
                <w:bCs/>
                <w:color w:val="FFFFFF" w:themeColor="background1"/>
              </w:rPr>
              <w:t>LKS2 Cycle A</w:t>
            </w:r>
          </w:p>
        </w:tc>
        <w:tc>
          <w:tcPr>
            <w:tcW w:w="4396" w:type="dxa"/>
            <w:gridSpan w:val="2"/>
            <w:tcMar/>
            <w:vAlign w:val="center"/>
          </w:tcPr>
          <w:p w14:paraId="1DE5ECFB" wp14:textId="77777777">
            <w:pPr>
              <w:jc w:val="center"/>
              <w:rPr>
                <w:rFonts w:ascii="Quicksand" w:hAnsi="Quicksand"/>
                <w:sz w:val="18"/>
                <w:szCs w:val="18"/>
              </w:rPr>
            </w:pPr>
            <w:r>
              <w:rPr>
                <w:rFonts w:ascii="Quicksand" w:hAnsi="Quicksand"/>
                <w:sz w:val="18"/>
                <w:szCs w:val="18"/>
              </w:rPr>
              <w:t>Forces and magnets - Y3</w:t>
            </w:r>
          </w:p>
        </w:tc>
        <w:tc>
          <w:tcPr>
            <w:tcW w:w="2198" w:type="dxa"/>
            <w:tcMar/>
            <w:vAlign w:val="center"/>
          </w:tcPr>
          <w:p w14:paraId="2F133304" wp14:textId="77777777">
            <w:pPr>
              <w:jc w:val="center"/>
              <w:rPr>
                <w:rFonts w:ascii="Quicksand" w:hAnsi="Quicksand"/>
                <w:sz w:val="18"/>
                <w:szCs w:val="18"/>
              </w:rPr>
            </w:pPr>
            <w:r>
              <w:rPr>
                <w:rFonts w:ascii="Quicksand" w:hAnsi="Quicksand"/>
                <w:sz w:val="18"/>
                <w:szCs w:val="18"/>
              </w:rPr>
              <w:t>Animals including humans - Y3</w:t>
            </w:r>
          </w:p>
        </w:tc>
        <w:tc>
          <w:tcPr>
            <w:tcW w:w="2198" w:type="dxa"/>
            <w:tcMar/>
            <w:vAlign w:val="center"/>
          </w:tcPr>
          <w:p w14:paraId="0635961C" wp14:textId="77777777">
            <w:pPr>
              <w:jc w:val="center"/>
              <w:rPr>
                <w:rFonts w:ascii="Quicksand" w:hAnsi="Quicksand"/>
                <w:sz w:val="18"/>
                <w:szCs w:val="18"/>
              </w:rPr>
            </w:pPr>
            <w:r>
              <w:rPr>
                <w:rFonts w:ascii="Quicksand" w:hAnsi="Quicksand"/>
                <w:sz w:val="18"/>
                <w:szCs w:val="18"/>
              </w:rPr>
              <w:t>Light - Y3</w:t>
            </w:r>
          </w:p>
        </w:tc>
        <w:tc>
          <w:tcPr>
            <w:tcW w:w="2199" w:type="dxa"/>
            <w:tcMar/>
            <w:vAlign w:val="center"/>
          </w:tcPr>
          <w:p w14:paraId="790A444C" wp14:textId="77777777">
            <w:pPr>
              <w:jc w:val="center"/>
              <w:rPr>
                <w:rFonts w:ascii="Quicksand" w:hAnsi="Quicksand"/>
                <w:sz w:val="18"/>
                <w:szCs w:val="18"/>
              </w:rPr>
            </w:pPr>
            <w:r>
              <w:rPr>
                <w:rFonts w:ascii="Quicksand" w:hAnsi="Quicksand"/>
                <w:sz w:val="18"/>
                <w:szCs w:val="18"/>
              </w:rPr>
              <w:t>Electricity - Y4</w:t>
            </w:r>
          </w:p>
        </w:tc>
        <w:tc>
          <w:tcPr>
            <w:tcW w:w="2199" w:type="dxa"/>
            <w:tcMar/>
            <w:vAlign w:val="center"/>
          </w:tcPr>
          <w:p w14:paraId="0DBDD1A9" wp14:textId="77777777">
            <w:pPr>
              <w:jc w:val="center"/>
              <w:rPr>
                <w:rFonts w:ascii="Quicksand" w:hAnsi="Quicksand"/>
                <w:sz w:val="18"/>
                <w:szCs w:val="18"/>
              </w:rPr>
            </w:pPr>
            <w:r>
              <w:rPr>
                <w:rFonts w:ascii="Quicksand" w:hAnsi="Quicksand"/>
                <w:sz w:val="18"/>
                <w:szCs w:val="18"/>
              </w:rPr>
              <w:t xml:space="preserve">Animals including humans - Y4 </w:t>
            </w:r>
          </w:p>
        </w:tc>
      </w:tr>
      <w:tr xmlns:wp14="http://schemas.microsoft.com/office/word/2010/wordml" w:rsidTr="0D112FCC" w14:paraId="293F3E39" wp14:textId="77777777">
        <w:trPr>
          <w:trHeight w:val="1037"/>
        </w:trPr>
        <w:tc>
          <w:tcPr>
            <w:tcW w:w="2198" w:type="dxa"/>
            <w:tcBorders>
              <w:top w:val="single" w:color="FFFFFF" w:themeColor="background1" w:sz="4" w:space="0"/>
              <w:bottom w:val="single" w:color="FFFFFF" w:themeColor="background1" w:sz="4" w:space="0"/>
            </w:tcBorders>
            <w:shd w:val="clear" w:color="auto" w:fill="060980"/>
            <w:tcMar/>
            <w:vAlign w:val="center"/>
          </w:tcPr>
          <w:p w14:paraId="4509F52A" wp14:textId="77777777">
            <w:pPr>
              <w:jc w:val="center"/>
              <w:rPr>
                <w:rFonts w:ascii="Quicksand" w:hAnsi="Quicksand"/>
                <w:b/>
                <w:bCs/>
                <w:color w:val="FFFFFF" w:themeColor="background1"/>
              </w:rPr>
            </w:pPr>
            <w:r>
              <w:rPr>
                <w:rFonts w:ascii="Quicksand" w:hAnsi="Quicksand"/>
                <w:b/>
                <w:bCs/>
                <w:color w:val="FFFFFF" w:themeColor="background1"/>
              </w:rPr>
              <w:t>LKS2 Cycle B</w:t>
            </w:r>
          </w:p>
        </w:tc>
        <w:tc>
          <w:tcPr>
            <w:tcW w:w="2198" w:type="dxa"/>
            <w:tcMar/>
            <w:vAlign w:val="center"/>
          </w:tcPr>
          <w:p w14:paraId="319CFF6B" wp14:textId="77777777">
            <w:pPr>
              <w:jc w:val="center"/>
              <w:rPr>
                <w:rFonts w:ascii="Quicksand" w:hAnsi="Quicksand"/>
                <w:sz w:val="18"/>
                <w:szCs w:val="18"/>
              </w:rPr>
            </w:pPr>
            <w:r>
              <w:rPr>
                <w:rFonts w:ascii="Quicksand" w:hAnsi="Quicksand"/>
                <w:sz w:val="18"/>
                <w:szCs w:val="18"/>
              </w:rPr>
              <w:t xml:space="preserve">States of matter - Y4 </w:t>
            </w:r>
          </w:p>
        </w:tc>
        <w:tc>
          <w:tcPr>
            <w:tcW w:w="2198" w:type="dxa"/>
            <w:tcMar/>
            <w:vAlign w:val="center"/>
          </w:tcPr>
          <w:p w14:paraId="0902ADDD" wp14:textId="77777777">
            <w:pPr>
              <w:jc w:val="center"/>
              <w:rPr>
                <w:rFonts w:ascii="Quicksand" w:hAnsi="Quicksand"/>
                <w:sz w:val="18"/>
                <w:szCs w:val="18"/>
              </w:rPr>
            </w:pPr>
            <w:r>
              <w:rPr>
                <w:rFonts w:ascii="Quicksand" w:hAnsi="Quicksand"/>
                <w:sz w:val="18"/>
                <w:szCs w:val="18"/>
              </w:rPr>
              <w:t>Plants - Y3</w:t>
            </w:r>
          </w:p>
        </w:tc>
        <w:tc>
          <w:tcPr>
            <w:tcW w:w="4396" w:type="dxa"/>
            <w:gridSpan w:val="2"/>
            <w:tcMar/>
            <w:vAlign w:val="center"/>
          </w:tcPr>
          <w:p w14:paraId="5F6D5881" wp14:textId="77777777">
            <w:pPr>
              <w:jc w:val="center"/>
              <w:rPr>
                <w:rFonts w:ascii="Quicksand" w:hAnsi="Quicksand"/>
                <w:sz w:val="18"/>
                <w:szCs w:val="18"/>
              </w:rPr>
            </w:pPr>
            <w:r>
              <w:rPr>
                <w:rFonts w:ascii="Quicksand" w:hAnsi="Quicksand"/>
                <w:sz w:val="18"/>
                <w:szCs w:val="18"/>
              </w:rPr>
              <w:t>Sound - Y4</w:t>
            </w:r>
          </w:p>
        </w:tc>
        <w:tc>
          <w:tcPr>
            <w:tcW w:w="2199" w:type="dxa"/>
            <w:tcMar/>
            <w:vAlign w:val="center"/>
          </w:tcPr>
          <w:p w14:paraId="400A9370" wp14:textId="77777777">
            <w:pPr>
              <w:jc w:val="center"/>
              <w:rPr>
                <w:rFonts w:ascii="Quicksand" w:hAnsi="Quicksand"/>
                <w:sz w:val="18"/>
                <w:szCs w:val="18"/>
              </w:rPr>
            </w:pPr>
            <w:r>
              <w:rPr>
                <w:rFonts w:ascii="Quicksand" w:hAnsi="Quicksand"/>
                <w:sz w:val="18"/>
                <w:szCs w:val="18"/>
              </w:rPr>
              <w:t>Living things - Y4</w:t>
            </w:r>
          </w:p>
        </w:tc>
        <w:tc>
          <w:tcPr>
            <w:tcW w:w="2199" w:type="dxa"/>
            <w:tcMar/>
            <w:vAlign w:val="center"/>
          </w:tcPr>
          <w:p w14:paraId="148613CA" wp14:textId="77777777">
            <w:pPr>
              <w:jc w:val="center"/>
              <w:rPr>
                <w:rFonts w:ascii="Quicksand" w:hAnsi="Quicksand"/>
                <w:sz w:val="18"/>
                <w:szCs w:val="18"/>
              </w:rPr>
            </w:pPr>
            <w:r>
              <w:rPr>
                <w:rFonts w:ascii="Quicksand" w:hAnsi="Quicksand"/>
                <w:sz w:val="18"/>
                <w:szCs w:val="18"/>
              </w:rPr>
              <w:t xml:space="preserve">Rocks - Y3 </w:t>
            </w:r>
          </w:p>
        </w:tc>
      </w:tr>
      <w:tr xmlns:wp14="http://schemas.microsoft.com/office/word/2010/wordml" w:rsidTr="0D112FCC" w14:paraId="63A75A42" wp14:textId="77777777">
        <w:trPr>
          <w:trHeight w:val="1037"/>
        </w:trPr>
        <w:tc>
          <w:tcPr>
            <w:tcW w:w="2198" w:type="dxa"/>
            <w:tcBorders>
              <w:top w:val="single" w:color="FFFFFF" w:themeColor="background1" w:sz="4" w:space="0"/>
              <w:bottom w:val="single" w:color="FFFFFF" w:themeColor="background1" w:sz="4" w:space="0"/>
            </w:tcBorders>
            <w:shd w:val="clear" w:color="auto" w:fill="060980"/>
            <w:tcMar/>
            <w:vAlign w:val="center"/>
          </w:tcPr>
          <w:p w14:paraId="53A29156" wp14:textId="77777777">
            <w:pPr>
              <w:jc w:val="center"/>
              <w:rPr>
                <w:rFonts w:ascii="Quicksand" w:hAnsi="Quicksand"/>
                <w:b/>
                <w:bCs/>
                <w:color w:val="FFFFFF" w:themeColor="background1"/>
              </w:rPr>
            </w:pPr>
            <w:r>
              <w:rPr>
                <w:rFonts w:ascii="Quicksand" w:hAnsi="Quicksand"/>
                <w:b/>
                <w:bCs/>
                <w:color w:val="FFFFFF" w:themeColor="background1"/>
              </w:rPr>
              <w:t>UKS2 Cycle A</w:t>
            </w:r>
          </w:p>
        </w:tc>
        <w:tc>
          <w:tcPr>
            <w:tcW w:w="2198" w:type="dxa"/>
            <w:tcMar/>
            <w:vAlign w:val="center"/>
          </w:tcPr>
          <w:p w14:paraId="0965FCF6" wp14:textId="77777777">
            <w:pPr>
              <w:jc w:val="center"/>
              <w:rPr>
                <w:rFonts w:ascii="Quicksand" w:hAnsi="Quicksand"/>
                <w:sz w:val="18"/>
                <w:szCs w:val="18"/>
              </w:rPr>
            </w:pPr>
            <w:r>
              <w:rPr>
                <w:rFonts w:ascii="Quicksand" w:hAnsi="Quicksand"/>
                <w:sz w:val="18"/>
                <w:szCs w:val="18"/>
              </w:rPr>
              <w:t>Animals including humans - Y5</w:t>
            </w:r>
          </w:p>
        </w:tc>
        <w:tc>
          <w:tcPr>
            <w:tcW w:w="2198" w:type="dxa"/>
            <w:tcMar/>
            <w:vAlign w:val="center"/>
          </w:tcPr>
          <w:p w14:paraId="7B6BF0FE" wp14:textId="77777777">
            <w:pPr>
              <w:jc w:val="center"/>
              <w:rPr>
                <w:rFonts w:ascii="Quicksand" w:hAnsi="Quicksand"/>
                <w:sz w:val="18"/>
                <w:szCs w:val="18"/>
              </w:rPr>
            </w:pPr>
            <w:r>
              <w:rPr>
                <w:rFonts w:ascii="Quicksand" w:hAnsi="Quicksand"/>
                <w:sz w:val="18"/>
                <w:szCs w:val="18"/>
              </w:rPr>
              <w:t>Forces - Y5</w:t>
            </w:r>
          </w:p>
        </w:tc>
        <w:tc>
          <w:tcPr>
            <w:tcW w:w="4396" w:type="dxa"/>
            <w:gridSpan w:val="2"/>
            <w:tcMar/>
            <w:vAlign w:val="center"/>
          </w:tcPr>
          <w:p w14:paraId="2EE684D9" wp14:textId="77777777">
            <w:pPr>
              <w:jc w:val="center"/>
              <w:rPr>
                <w:rFonts w:ascii="Quicksand" w:hAnsi="Quicksand"/>
                <w:sz w:val="18"/>
                <w:szCs w:val="18"/>
              </w:rPr>
            </w:pPr>
            <w:r>
              <w:rPr>
                <w:rFonts w:ascii="Quicksand" w:hAnsi="Quicksand"/>
                <w:sz w:val="18"/>
                <w:szCs w:val="18"/>
              </w:rPr>
              <w:t>Animals including humans - Y6</w:t>
            </w:r>
          </w:p>
        </w:tc>
        <w:tc>
          <w:tcPr>
            <w:tcW w:w="2199" w:type="dxa"/>
            <w:tcMar/>
            <w:vAlign w:val="center"/>
          </w:tcPr>
          <w:p w14:paraId="2BB2C5DF" wp14:textId="77777777">
            <w:pPr>
              <w:jc w:val="center"/>
              <w:rPr>
                <w:rFonts w:ascii="Quicksand" w:hAnsi="Quicksand"/>
                <w:sz w:val="18"/>
                <w:szCs w:val="18"/>
              </w:rPr>
            </w:pPr>
            <w:r>
              <w:rPr>
                <w:rFonts w:ascii="Quicksand" w:hAnsi="Quicksand"/>
                <w:sz w:val="18"/>
                <w:szCs w:val="18"/>
              </w:rPr>
              <w:t>Properties and changes of materials - Y5</w:t>
            </w:r>
          </w:p>
        </w:tc>
        <w:tc>
          <w:tcPr>
            <w:tcW w:w="2199" w:type="dxa"/>
            <w:tcMar/>
            <w:vAlign w:val="center"/>
          </w:tcPr>
          <w:p w14:paraId="065E4536" wp14:textId="77777777">
            <w:pPr>
              <w:jc w:val="center"/>
              <w:rPr>
                <w:rFonts w:ascii="Quicksand" w:hAnsi="Quicksand"/>
                <w:sz w:val="18"/>
                <w:szCs w:val="18"/>
              </w:rPr>
            </w:pPr>
            <w:r>
              <w:rPr>
                <w:rFonts w:ascii="Quicksand" w:hAnsi="Quicksand"/>
                <w:sz w:val="18"/>
                <w:szCs w:val="18"/>
              </w:rPr>
              <w:t xml:space="preserve">Evolution and inheritance - Y6 </w:t>
            </w:r>
          </w:p>
        </w:tc>
      </w:tr>
      <w:tr xmlns:wp14="http://schemas.microsoft.com/office/word/2010/wordml" w:rsidTr="0D112FCC" w14:paraId="05EF0A46" wp14:textId="77777777">
        <w:trPr>
          <w:trHeight w:val="1037"/>
        </w:trPr>
        <w:tc>
          <w:tcPr>
            <w:tcW w:w="2198" w:type="dxa"/>
            <w:tcBorders>
              <w:top w:val="single" w:color="FFFFFF" w:themeColor="background1" w:sz="4" w:space="0"/>
            </w:tcBorders>
            <w:shd w:val="clear" w:color="auto" w:fill="060980"/>
            <w:tcMar/>
            <w:vAlign w:val="center"/>
          </w:tcPr>
          <w:p w14:paraId="6A307B32" wp14:textId="77777777">
            <w:pPr>
              <w:jc w:val="center"/>
              <w:rPr>
                <w:rFonts w:ascii="Quicksand" w:hAnsi="Quicksand"/>
                <w:b/>
                <w:bCs/>
                <w:color w:val="FFFFFF" w:themeColor="background1"/>
              </w:rPr>
            </w:pPr>
            <w:r>
              <w:rPr>
                <w:rFonts w:ascii="Quicksand" w:hAnsi="Quicksand"/>
                <w:b/>
                <w:bCs/>
                <w:color w:val="FFFFFF" w:themeColor="background1"/>
              </w:rPr>
              <w:t>UKS2 Cycle B</w:t>
            </w:r>
          </w:p>
        </w:tc>
        <w:tc>
          <w:tcPr>
            <w:tcW w:w="2198" w:type="dxa"/>
            <w:tcMar/>
            <w:vAlign w:val="center"/>
          </w:tcPr>
          <w:p w14:paraId="655730F2" wp14:textId="77777777">
            <w:pPr>
              <w:jc w:val="center"/>
              <w:rPr>
                <w:rFonts w:ascii="Quicksand" w:hAnsi="Quicksand"/>
                <w:sz w:val="18"/>
                <w:szCs w:val="18"/>
              </w:rPr>
            </w:pPr>
            <w:r>
              <w:rPr>
                <w:rFonts w:ascii="Quicksand" w:hAnsi="Quicksand"/>
                <w:sz w:val="18"/>
                <w:szCs w:val="18"/>
              </w:rPr>
              <w:t>Living things and their habitats - Y5</w:t>
            </w:r>
          </w:p>
        </w:tc>
        <w:tc>
          <w:tcPr>
            <w:tcW w:w="4396" w:type="dxa"/>
            <w:gridSpan w:val="2"/>
            <w:tcMar/>
            <w:vAlign w:val="center"/>
          </w:tcPr>
          <w:p w14:paraId="2DDAB293" wp14:textId="77777777">
            <w:pPr>
              <w:jc w:val="center"/>
              <w:rPr>
                <w:rFonts w:ascii="Quicksand" w:hAnsi="Quicksand"/>
                <w:sz w:val="18"/>
                <w:szCs w:val="18"/>
              </w:rPr>
            </w:pPr>
            <w:r>
              <w:rPr>
                <w:rFonts w:ascii="Quicksand" w:hAnsi="Quicksand"/>
                <w:sz w:val="18"/>
                <w:szCs w:val="18"/>
              </w:rPr>
              <w:t>Electricity - Y6</w:t>
            </w:r>
          </w:p>
        </w:tc>
        <w:tc>
          <w:tcPr>
            <w:tcW w:w="2198" w:type="dxa"/>
            <w:tcMar/>
            <w:vAlign w:val="center"/>
          </w:tcPr>
          <w:p w14:paraId="1E8040EA" wp14:textId="77777777">
            <w:pPr>
              <w:jc w:val="center"/>
              <w:rPr>
                <w:rFonts w:ascii="Quicksand" w:hAnsi="Quicksand"/>
                <w:sz w:val="18"/>
                <w:szCs w:val="18"/>
              </w:rPr>
            </w:pPr>
            <w:r>
              <w:rPr>
                <w:rFonts w:ascii="Quicksand" w:hAnsi="Quicksand"/>
                <w:sz w:val="18"/>
                <w:szCs w:val="18"/>
              </w:rPr>
              <w:t>Earth and space - Y5</w:t>
            </w:r>
          </w:p>
        </w:tc>
        <w:tc>
          <w:tcPr>
            <w:tcW w:w="2199" w:type="dxa"/>
            <w:tcMar/>
            <w:vAlign w:val="center"/>
          </w:tcPr>
          <w:p w14:paraId="1A0DF6AC" wp14:textId="77777777">
            <w:pPr>
              <w:jc w:val="center"/>
              <w:rPr>
                <w:rFonts w:ascii="Quicksand" w:hAnsi="Quicksand"/>
                <w:sz w:val="18"/>
                <w:szCs w:val="18"/>
              </w:rPr>
            </w:pPr>
            <w:r>
              <w:rPr>
                <w:rFonts w:ascii="Quicksand" w:hAnsi="Quicksand"/>
                <w:sz w:val="18"/>
                <w:szCs w:val="18"/>
              </w:rPr>
              <w:t>Light - Y6</w:t>
            </w:r>
          </w:p>
        </w:tc>
        <w:tc>
          <w:tcPr>
            <w:tcW w:w="2199" w:type="dxa"/>
            <w:tcMar/>
            <w:vAlign w:val="center"/>
          </w:tcPr>
          <w:p w14:paraId="6F62C79E" wp14:textId="77777777">
            <w:pPr>
              <w:jc w:val="center"/>
              <w:rPr>
                <w:rFonts w:ascii="Quicksand" w:hAnsi="Quicksand"/>
                <w:sz w:val="18"/>
                <w:szCs w:val="18"/>
              </w:rPr>
            </w:pPr>
            <w:r>
              <w:rPr>
                <w:rFonts w:ascii="Quicksand" w:hAnsi="Quicksand"/>
                <w:sz w:val="18"/>
                <w:szCs w:val="18"/>
              </w:rPr>
              <w:t>Living things and their habitats - Y6</w:t>
            </w:r>
          </w:p>
        </w:tc>
      </w:tr>
    </w:tbl>
    <w:p xmlns:wp14="http://schemas.microsoft.com/office/word/2010/wordml" w14:paraId="0E27B00A" wp14:textId="77777777">
      <w:pPr>
        <w:jc w:val="center"/>
        <w:rPr>
          <w:rFonts w:ascii="Quicksand" w:hAnsi="Quicksand"/>
          <w:color w:val="060980"/>
        </w:rPr>
      </w:pPr>
    </w:p>
    <w:sectPr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Quicksand">
    <w:panose1 w:val="00000000000000000000"/>
    <w:charset w:val="4D"/>
    <w:family w:val="auto"/>
    <w:pitch w:val="variable"/>
    <w:sig w:usb0="A00000FF" w:usb1="4000205B" w:usb2="00000000" w:usb3="00000000" w:csb0="000001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5509be2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5c2923e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32db18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zoom w:percent="8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72DC11"/>
  <w15:docId w15:val="{99133098-AA9D-2A44-80E4-B06D3021BDCC}"/>
  <w:rsids>
    <w:rsidRoot w:val="0295AF22"/>
    <w:rsid w:val="0295AF22"/>
    <w:rsid w:val="0D112FCC"/>
    <w:rsid w:val="17939EFF"/>
    <w:rsid w:val="28E6A0EF"/>
    <w:rsid w:val="48FB80CB"/>
    <w:rsid w:val="508511B7"/>
    <w:rsid w:val="5A791F02"/>
    <w:rsid w:val="63B469E5"/>
    <w:rsid w:val="77D4D55C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Theme="minorHAnsi" w:hAnsiTheme="minorHAnsi" w:eastAsia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2.svg" Id="rId8" /><Relationship Type="http://schemas.openxmlformats.org/officeDocument/2006/relationships/customXml" Target="../customXml/item3.xml" Id="rId3" /><Relationship Type="http://schemas.openxmlformats.org/officeDocument/2006/relationships/image" Target="media/image1.png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theme" Target="theme/theme1.xml" Id="rId11" /><Relationship Type="http://schemas.openxmlformats.org/officeDocument/2006/relationships/settings" Target="settings.xml" Id="rId5" /><Relationship Type="http://schemas.openxmlformats.org/officeDocument/2006/relationships/fontTable" Target="fontTable.xml" Id="rId10" /><Relationship Type="http://schemas.openxmlformats.org/officeDocument/2006/relationships/styles" Target="styles.xml" Id="rId4" /><Relationship Type="http://schemas.openxmlformats.org/officeDocument/2006/relationships/image" Target="media/image3.png" Id="rId9" /><Relationship Type="http://schemas.openxmlformats.org/officeDocument/2006/relationships/numbering" Target="numbering.xml" Id="R778c688dcd3b483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B5D8FF76BCC245B094BC83C3778C82" ma:contentTypeVersion="8" ma:contentTypeDescription="Create a new document." ma:contentTypeScope="" ma:versionID="35173d6dea8d8d155679890a36abd28e">
  <xsd:schema xmlns:xsd="http://www.w3.org/2001/XMLSchema" xmlns:xs="http://www.w3.org/2001/XMLSchema" xmlns:p="http://schemas.microsoft.com/office/2006/metadata/properties" xmlns:ns2="69dcba16-4e50-46ea-bad0-e923ac43b035" xmlns:ns3="c79abb31-9dc3-4b1c-87c1-62bc00cee263" targetNamespace="http://schemas.microsoft.com/office/2006/metadata/properties" ma:root="true" ma:fieldsID="7192d592a75947125cee7301663e579f" ns2:_="" ns3:_="">
    <xsd:import namespace="69dcba16-4e50-46ea-bad0-e923ac43b035"/>
    <xsd:import namespace="c79abb31-9dc3-4b1c-87c1-62bc00cee26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dcba16-4e50-46ea-bad0-e923ac43b0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9abb31-9dc3-4b1c-87c1-62bc00cee26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AC4E6F1-B801-409B-97BB-31DCB3EB2EF3}">
  <ds:schemaRefs>
    <ds:schemaRef ds:uri="c79abb31-9dc3-4b1c-87c1-62bc00cee263"/>
    <ds:schemaRef ds:uri="http://schemas.microsoft.com/office/2006/documentManagement/types"/>
    <ds:schemaRef ds:uri="http://purl.org/dc/elements/1.1/"/>
    <ds:schemaRef ds:uri="http://purl.org/dc/dcmitype/"/>
    <ds:schemaRef ds:uri="http://schemas.microsoft.com/office/2006/metadata/properties"/>
    <ds:schemaRef ds:uri="http://schemas.microsoft.com/office/infopath/2007/PartnerControls"/>
    <ds:schemaRef ds:uri="69dcba16-4e50-46ea-bad0-e923ac43b035"/>
    <ds:schemaRef ds:uri="http://schemas.openxmlformats.org/package/2006/metadata/core-properties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8C281883-B540-43A5-9F8C-1C286404B78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634E8ED-0AB2-460C-88F2-D757A6EFE7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dcba16-4e50-46ea-bad0-e923ac43b035"/>
    <ds:schemaRef ds:uri="c79abb31-9dc3-4b1c-87c1-62bc00cee26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Debbie Johnson</dc:creator>
  <keywords/>
  <dc:description/>
  <lastModifiedBy>Hannah Farrington</lastModifiedBy>
  <revision>6</revision>
  <dcterms:created xsi:type="dcterms:W3CDTF">2023-09-07T22:38:00.0000000Z</dcterms:created>
  <dcterms:modified xsi:type="dcterms:W3CDTF">2024-07-17T15:38:29.2921147Z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0x010100BEB5D8FF76BCC245B094BC83C3778C82</vt:lpwstr>
  </property>
</Properties>
</file>